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Guía Práctica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Alicia y el Juego Real 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rPr>
          <w:rFonts w:ascii="Calibri" w:cs="Calibri" w:eastAsia="Calibri" w:hAnsi="Calibri"/>
          <w:b w:val="1"/>
          <w:color w:val="351c75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0"/>
          <w:szCs w:val="30"/>
          <w:rtl w:val="0"/>
        </w:rPr>
        <w:t xml:space="preserve">Actividad 1</w:t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Milo y Mila son dos gemelos que están jugando a lanzar dos dados. Mila siempre apuesta a los “dobles”, es decir, cuando en ambos dados sale el mismo número. Por otro lado, Milo siempre apuesta a los “sietes”, el cual se obtiene cuando la suma de los dados es 7. Por ejemplo, si al lanzar los dados aparece un 3 en ambos, ganaría Mila. En cambio, si se obtiene un 2 y un 5, los cuales suman 7, ganaría Milo.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3840000" cy="2210072"/>
            <wp:effectExtent b="0" l="0" r="0" t="0"/>
            <wp:docPr id="2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210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Mila cree que ella tiene más posibilidades de ganar en este juego, ya que existen 6 formas de obtener “dobles”:</w:t>
      </w:r>
    </w:p>
    <w:p w:rsidR="00000000" w:rsidDel="00000000" w:rsidP="00000000" w:rsidRDefault="00000000" w:rsidRPr="00000000" w14:paraId="0000001A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4986338" cy="2062455"/>
            <wp:effectExtent b="0" l="0" r="0" t="0"/>
            <wp:docPr id="2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6338" cy="2062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mientras que solo existen 3 maneras de obtener “sietes”: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731200" cy="1168400"/>
            <wp:effectExtent b="0" l="0" r="0" t="0"/>
            <wp:docPr id="2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6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59" w:lineRule="auto"/>
        <w:ind w:left="72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¿Crees que el razonamiento de Mila es correcto? Argumenta tu respuesta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60" w:line="259" w:lineRule="auto"/>
        <w:ind w:left="72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¿Cuáles son los casos favorables a cada gemelo?, ¿quién tiene más posibilidades de ganar en este juego: MIlo,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tienen la misma posibilidad de ganar?</w:t>
      </w:r>
    </w:p>
    <w:p w:rsidR="00000000" w:rsidDel="00000000" w:rsidP="00000000" w:rsidRDefault="00000000" w:rsidRPr="00000000" w14:paraId="0000001F">
      <w:pPr>
        <w:ind w:left="72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Solucionario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Actividad 1</w:t>
      </w: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Ind w:w="-15.0" w:type="dxa"/>
        <w:tblBorders>
          <w:top w:color="60b698" w:space="0" w:sz="8" w:val="single"/>
          <w:left w:color="60b698" w:space="0" w:sz="8" w:val="single"/>
          <w:bottom w:color="60b698" w:space="0" w:sz="8" w:val="single"/>
          <w:right w:color="60b698" w:space="0" w:sz="8" w:val="single"/>
          <w:insideH w:color="60b698" w:space="0" w:sz="8" w:val="single"/>
          <w:insideV w:color="60b698" w:space="0" w:sz="8" w:val="single"/>
        </w:tblBorders>
        <w:tblLayout w:type="fixed"/>
        <w:tblLook w:val="0600"/>
      </w:tblPr>
      <w:tblGrid>
        <w:gridCol w:w="1470"/>
        <w:gridCol w:w="7455"/>
        <w:tblGridChange w:id="0">
          <w:tblGrid>
            <w:gridCol w:w="1470"/>
            <w:gridCol w:w="745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Las formas de obtener “dobles” están correctamente identificadas, pero existen más manera de obtener “sietes”, ya que si distinguimos entre los dados, por ejemplo, obtener un 1 y un 6 es un caso distinto a obtener un 6 y un 1, y ambos suman 7, por lo que al existir más casos en los que se suma 7, el razonamiento de Mila no es correcto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Existen 6 casos favorables a Mila: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2781300" cy="1019175"/>
                  <wp:effectExtent b="0" l="0" r="0" t="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019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  <w:t xml:space="preserve">Y también 6 casos favorables a Milo: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2835350" cy="874658"/>
                  <wp:effectExtent b="0" l="0" r="0" t="0"/>
                  <wp:docPr id="2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350" cy="8746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Por lo tanto, ambos tienen la misma posibilidad de ganar en este juego.</w:t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160" w:line="240" w:lineRule="auto"/>
        <w:jc w:val="both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1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ind w:left="-1417" w:right="-1310" w:hanging="21.999999999999886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1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1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wauLWQns7MMl7aIwdNuMx9ahZQ==">AMUW2mVkiPCiYVjvW8ApcVb+ByQ0EM+ohfmRp/Ft69pdVu2rIky/rEZ2FBzEv3ukXgq4lf8o4SOr610kKd/6GrPekJVXtZUNYo/j4HNC+MefgHzxOpo/zG0=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2023-04-10T18:47:00Z</dcterms:created>
</cp:coreProperties>
</file>