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Hoja de Actividades</w:t>
      </w:r>
    </w:p>
    <w:p w:rsidR="00000000" w:rsidDel="00000000" w:rsidP="00000000" w:rsidRDefault="00000000" w:rsidRPr="00000000" w14:paraId="00000002">
      <w:pPr>
        <w:pStyle w:val="Subtitle"/>
        <w:spacing w:after="160" w:line="259" w:lineRule="auto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heading=h.3kfovelrin3e" w:id="0"/>
      <w:bookmarkEnd w:id="0"/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Arte geométrico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212.59842519685037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4"/>
          <w:szCs w:val="24"/>
          <w:rtl w:val="0"/>
        </w:rPr>
        <w:t xml:space="preserve">Actividad 1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esta actividad, trabajaremos en replicar la siguiente obra usando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regla y compás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3557588" cy="1944263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57588" cy="1944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Antes de pasar al trabajo de replicar la obra es importante analizarla. Para ello, responde las siguientes preguntas, 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2"/>
        </w:numPr>
        <w:spacing w:line="240" w:lineRule="auto"/>
        <w:ind w:left="72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¿Qué figuras geométricas reconocen en la obra?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spacing w:line="240" w:lineRule="auto"/>
        <w:ind w:left="72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¿Cuáles son las principales figuras que tiene la obra?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spacing w:line="240" w:lineRule="auto"/>
        <w:ind w:left="72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¿Qué relaciones hay entre ellas?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Calibri" w:cs="Calibri" w:eastAsia="Calibri" w:hAnsi="Calibri"/>
          <w:b w:val="1"/>
          <w:color w:val="433b7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4"/>
          <w:szCs w:val="24"/>
          <w:rtl w:val="0"/>
        </w:rPr>
        <w:t xml:space="preserve">Actividad 2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En la siguiente página se presenta un cuadro en blanco, donde se han especificado los tres vértices del triángulo que es parte de la obra. 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Usando regla y compás, ¿en qué orden conviene construir las figuras para replicar la obra adecuadamente?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Usando regla y compás, replica la obra sobre el cuadro (debes trabajar en ella de forma horizontal) siguiendo el orden de construcción que se estableció en la pregunta anterior.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8037261" cy="5768023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37261" cy="57680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9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ind w:left="-1417" w:right="-1310" w:hanging="21.999999999999886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fEqj/NgenNpOXJtJig8hDLZ4MQ==">CgMxLjAyDmguM2tmb3ZlbHJpbjNlOAByITE3RUVPc0VWLTdxb2VIOGl6QV9aRTZ3SmNBazJrc1Y3dA==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