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8F6B4F" w14:textId="77777777" w:rsidR="004E2CAE" w:rsidRDefault="00000000">
      <w:pPr>
        <w:spacing w:line="240" w:lineRule="auto"/>
        <w:jc w:val="center"/>
        <w:rPr>
          <w:rFonts w:ascii="Calibri" w:eastAsia="Calibri" w:hAnsi="Calibri" w:cs="Calibri"/>
          <w:b/>
          <w:color w:val="351C75"/>
          <w:sz w:val="30"/>
          <w:szCs w:val="30"/>
        </w:rPr>
      </w:pPr>
      <w:r>
        <w:rPr>
          <w:rFonts w:ascii="Calibri" w:eastAsia="Calibri" w:hAnsi="Calibri" w:cs="Calibri"/>
          <w:b/>
          <w:color w:val="351C75"/>
          <w:sz w:val="36"/>
          <w:szCs w:val="36"/>
        </w:rPr>
        <w:t>Hoja de Actividades</w:t>
      </w:r>
    </w:p>
    <w:p w14:paraId="0414A80B" w14:textId="77777777" w:rsidR="004E2CAE" w:rsidRDefault="00000000">
      <w:pPr>
        <w:pStyle w:val="Subttulo"/>
        <w:spacing w:after="0" w:line="240" w:lineRule="auto"/>
        <w:jc w:val="center"/>
        <w:rPr>
          <w:rFonts w:ascii="Calibri" w:eastAsia="Calibri" w:hAnsi="Calibri" w:cs="Calibri"/>
          <w:color w:val="351C75"/>
          <w:sz w:val="28"/>
          <w:szCs w:val="28"/>
        </w:rPr>
      </w:pPr>
      <w:bookmarkStart w:id="0" w:name="_heading=h.4fjhwzuyjmae" w:colFirst="0" w:colLast="0"/>
      <w:bookmarkEnd w:id="0"/>
      <w:r>
        <w:rPr>
          <w:rFonts w:ascii="Calibri" w:eastAsia="Calibri" w:hAnsi="Calibri" w:cs="Calibri"/>
          <w:color w:val="351C75"/>
          <w:sz w:val="28"/>
          <w:szCs w:val="28"/>
        </w:rPr>
        <w:t>Olas de calor</w:t>
      </w:r>
    </w:p>
    <w:p w14:paraId="277F6884" w14:textId="77777777" w:rsidR="004E2CAE" w:rsidRDefault="004E2CAE">
      <w:pPr>
        <w:rPr>
          <w:rFonts w:ascii="Calibri" w:eastAsia="Calibri" w:hAnsi="Calibri" w:cs="Calibri"/>
        </w:rPr>
      </w:pPr>
    </w:p>
    <w:p w14:paraId="5DD96479" w14:textId="77777777" w:rsidR="004E2CAE" w:rsidRDefault="004E2CAE">
      <w:pPr>
        <w:spacing w:line="240" w:lineRule="auto"/>
        <w:jc w:val="both"/>
        <w:rPr>
          <w:rFonts w:ascii="Calibri" w:eastAsia="Calibri" w:hAnsi="Calibri" w:cs="Calibri"/>
          <w:color w:val="351C75"/>
          <w:sz w:val="24"/>
          <w:szCs w:val="24"/>
        </w:rPr>
      </w:pPr>
    </w:p>
    <w:p w14:paraId="77F04B99" w14:textId="31EB04F9" w:rsidR="004E2CAE" w:rsidRDefault="00000000" w:rsidP="006E0DB6">
      <w:pPr>
        <w:spacing w:line="240" w:lineRule="auto"/>
        <w:rPr>
          <w:rFonts w:ascii="Calibri" w:eastAsia="Calibri" w:hAnsi="Calibri" w:cs="Calibri"/>
          <w:b/>
          <w:color w:val="351C75"/>
          <w:sz w:val="28"/>
          <w:szCs w:val="28"/>
        </w:rPr>
      </w:pPr>
      <w:r>
        <w:rPr>
          <w:rFonts w:ascii="Calibri" w:eastAsia="Calibri" w:hAnsi="Calibri" w:cs="Calibri"/>
          <w:b/>
          <w:color w:val="351C75"/>
          <w:sz w:val="28"/>
          <w:szCs w:val="28"/>
        </w:rPr>
        <w:t>Actividad</w:t>
      </w:r>
      <w:r w:rsidR="006E0DB6">
        <w:rPr>
          <w:rFonts w:ascii="Calibri" w:eastAsia="Calibri" w:hAnsi="Calibri" w:cs="Calibri"/>
          <w:b/>
          <w:color w:val="351C7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351C75"/>
          <w:sz w:val="28"/>
          <w:szCs w:val="28"/>
        </w:rPr>
        <w:t>1</w:t>
      </w:r>
      <w:r>
        <w:rPr>
          <w:rFonts w:ascii="Calibri" w:eastAsia="Calibri" w:hAnsi="Calibri" w:cs="Calibri"/>
          <w:b/>
          <w:color w:val="351C75"/>
          <w:sz w:val="28"/>
          <w:szCs w:val="28"/>
        </w:rPr>
        <w:br/>
      </w:r>
    </w:p>
    <w:p w14:paraId="58911E06" w14:textId="77777777" w:rsidR="004E2CAE" w:rsidRDefault="00000000">
      <w:pPr>
        <w:spacing w:line="240" w:lineRule="auto"/>
        <w:jc w:val="center"/>
        <w:rPr>
          <w:rFonts w:ascii="Calibri" w:eastAsia="Calibri" w:hAnsi="Calibri" w:cs="Calibri"/>
          <w:b/>
          <w:color w:val="351C75"/>
          <w:sz w:val="28"/>
          <w:szCs w:val="28"/>
        </w:rPr>
      </w:pPr>
      <w:r>
        <w:rPr>
          <w:rFonts w:ascii="Calibri" w:eastAsia="Calibri" w:hAnsi="Calibri" w:cs="Calibri"/>
          <w:b/>
          <w:noProof/>
          <w:color w:val="351C75"/>
          <w:sz w:val="28"/>
          <w:szCs w:val="28"/>
        </w:rPr>
        <w:drawing>
          <wp:inline distT="114300" distB="114300" distL="114300" distR="114300" wp14:anchorId="5A7E76E4" wp14:editId="40A3FB8B">
            <wp:extent cx="4073363" cy="1683285"/>
            <wp:effectExtent l="0" t="0" r="0" b="0"/>
            <wp:docPr id="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4596" b="40071"/>
                    <a:stretch>
                      <a:fillRect/>
                    </a:stretch>
                  </pic:blipFill>
                  <pic:spPr>
                    <a:xfrm>
                      <a:off x="0" y="0"/>
                      <a:ext cx="4073363" cy="1683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39A651" w14:textId="77777777" w:rsidR="004E2CAE" w:rsidRDefault="00000000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Analiza el diagrama de cajón y responde:</w:t>
      </w:r>
    </w:p>
    <w:p w14:paraId="08AE5EFA" w14:textId="77777777" w:rsidR="004E2CAE" w:rsidRDefault="004E2CAE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47E3F5D" w14:textId="77777777" w:rsidR="004E2CAE" w:rsidRDefault="00000000">
      <w:pPr>
        <w:widowControl w:val="0"/>
        <w:numPr>
          <w:ilvl w:val="0"/>
          <w:numId w:val="3"/>
        </w:numPr>
        <w:spacing w:line="240" w:lineRule="auto"/>
        <w:ind w:left="42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¿Cuál es el mínimo y el máximo? ¿Cómo se interpretan en este contexto?</w:t>
      </w:r>
    </w:p>
    <w:p w14:paraId="1A51A283" w14:textId="77777777" w:rsidR="004E2CAE" w:rsidRDefault="00000000">
      <w:pPr>
        <w:widowControl w:val="0"/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/>
      </w:r>
    </w:p>
    <w:p w14:paraId="48D43941" w14:textId="77777777" w:rsidR="004E2CAE" w:rsidRDefault="00000000">
      <w:pPr>
        <w:widowControl w:val="0"/>
        <w:numPr>
          <w:ilvl w:val="0"/>
          <w:numId w:val="3"/>
        </w:numPr>
        <w:spacing w:line="240" w:lineRule="auto"/>
        <w:ind w:left="42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¿Cuál es el valor de cada cuartil? ¿Cómo se interpretan en este contexto?</w:t>
      </w:r>
    </w:p>
    <w:p w14:paraId="10A55F43" w14:textId="77777777" w:rsidR="004E2CAE" w:rsidRDefault="00000000">
      <w:pPr>
        <w:widowControl w:val="0"/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/>
      </w:r>
    </w:p>
    <w:p w14:paraId="33444F5A" w14:textId="77777777" w:rsidR="004E2CAE" w:rsidRDefault="00000000">
      <w:pPr>
        <w:widowControl w:val="0"/>
        <w:numPr>
          <w:ilvl w:val="0"/>
          <w:numId w:val="3"/>
        </w:numPr>
        <w:spacing w:line="240" w:lineRule="auto"/>
        <w:ind w:left="42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¿Qué podemos decir respecto de las olas de calor de la década de 1980, considerando la forma del diagrama de cajón?</w:t>
      </w:r>
    </w:p>
    <w:p w14:paraId="5EA50A82" w14:textId="77777777" w:rsidR="004E2CAE" w:rsidRDefault="00000000">
      <w:pPr>
        <w:widowControl w:val="0"/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/>
      </w:r>
    </w:p>
    <w:p w14:paraId="7C90FCC2" w14:textId="77777777" w:rsidR="004E2CAE" w:rsidRDefault="004E2CAE">
      <w:pPr>
        <w:widowControl w:val="0"/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613D8F04" w14:textId="77777777" w:rsidR="004E2CAE" w:rsidRDefault="004E2CAE">
      <w:pPr>
        <w:widowControl w:val="0"/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11A48611" w14:textId="77777777" w:rsidR="004E2CAE" w:rsidRDefault="004E2CAE">
      <w:pPr>
        <w:widowControl w:val="0"/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6FB7E615" w14:textId="77777777" w:rsidR="004E2CAE" w:rsidRDefault="004E2CAE">
      <w:pPr>
        <w:widowControl w:val="0"/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7D029E66" w14:textId="77777777" w:rsidR="004E2CAE" w:rsidRDefault="004E2CAE">
      <w:pPr>
        <w:widowControl w:val="0"/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6883A91C" w14:textId="77777777" w:rsidR="004E2CAE" w:rsidRDefault="004E2CAE">
      <w:pPr>
        <w:widowControl w:val="0"/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1DFB9355" w14:textId="77777777" w:rsidR="004E2CAE" w:rsidRDefault="004E2CAE">
      <w:pPr>
        <w:widowControl w:val="0"/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574FD688" w14:textId="77777777" w:rsidR="004E2CAE" w:rsidRDefault="004E2CAE">
      <w:pPr>
        <w:widowControl w:val="0"/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2CE5F128" w14:textId="77777777" w:rsidR="004E2CAE" w:rsidRDefault="004E2CAE">
      <w:pPr>
        <w:widowControl w:val="0"/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0C614587" w14:textId="77777777" w:rsidR="004E2CAE" w:rsidRDefault="004E2CAE">
      <w:pPr>
        <w:widowControl w:val="0"/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0AB51627" w14:textId="77777777" w:rsidR="004E2CAE" w:rsidRDefault="004E2CAE">
      <w:pPr>
        <w:widowControl w:val="0"/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601F7BEE" w14:textId="77777777" w:rsidR="004E2CAE" w:rsidRDefault="004E2CAE">
      <w:pPr>
        <w:widowControl w:val="0"/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32E24848" w14:textId="77777777" w:rsidR="004E2CAE" w:rsidRDefault="004E2CAE">
      <w:pPr>
        <w:widowControl w:val="0"/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2DFBBE6F" w14:textId="77777777" w:rsidR="004E2CAE" w:rsidRDefault="004E2CAE">
      <w:pPr>
        <w:widowControl w:val="0"/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2DC57EB8" w14:textId="77777777" w:rsidR="004E2CAE" w:rsidRDefault="004E2CAE">
      <w:pPr>
        <w:widowControl w:val="0"/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0C9B1CE2" w14:textId="77777777" w:rsidR="004E2CAE" w:rsidRDefault="004E2CAE">
      <w:pPr>
        <w:widowControl w:val="0"/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1A44A69C" w14:textId="77777777" w:rsidR="006E0DB6" w:rsidRDefault="006E0DB6">
      <w:pPr>
        <w:widowControl w:val="0"/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7A74BF28" w14:textId="77777777" w:rsidR="006E0DB6" w:rsidRDefault="006E0DB6">
      <w:pPr>
        <w:widowControl w:val="0"/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16E6C3B6" w14:textId="77777777" w:rsidR="006E0DB6" w:rsidRDefault="006E0DB6">
      <w:pPr>
        <w:widowControl w:val="0"/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35AFBAE1" w14:textId="77777777" w:rsidR="004E2CAE" w:rsidRDefault="004E2CAE">
      <w:pPr>
        <w:widowControl w:val="0"/>
        <w:spacing w:line="240" w:lineRule="auto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14:paraId="31A12D18" w14:textId="77777777" w:rsidR="004E2CAE" w:rsidRDefault="00000000" w:rsidP="006E0DB6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351C75"/>
          <w:sz w:val="28"/>
          <w:szCs w:val="28"/>
        </w:rPr>
        <w:t>Actividad 2</w:t>
      </w:r>
      <w:r>
        <w:rPr>
          <w:rFonts w:ascii="Calibri" w:eastAsia="Calibri" w:hAnsi="Calibri" w:cs="Calibri"/>
          <w:b/>
          <w:color w:val="351C75"/>
          <w:sz w:val="28"/>
          <w:szCs w:val="28"/>
        </w:rPr>
        <w:br/>
      </w:r>
    </w:p>
    <w:p w14:paraId="0F4BC604" w14:textId="77777777" w:rsidR="004E2CAE" w:rsidRDefault="00000000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Los siguientes diagramas de puntos representan los datos asociados a las olas de calor de la década del 2000 y del 2010.</w:t>
      </w:r>
    </w:p>
    <w:p w14:paraId="68F84830" w14:textId="77777777" w:rsidR="004E2CAE" w:rsidRDefault="004E2CAE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7F6573F" w14:textId="77777777" w:rsidR="004E2CAE" w:rsidRDefault="00000000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 wp14:anchorId="6DF5E0DB" wp14:editId="0CC017D7">
            <wp:extent cx="3878100" cy="1256028"/>
            <wp:effectExtent l="0" t="0" r="0" b="0"/>
            <wp:docPr id="3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56823"/>
                    <a:stretch>
                      <a:fillRect/>
                    </a:stretch>
                  </pic:blipFill>
                  <pic:spPr>
                    <a:xfrm>
                      <a:off x="0" y="0"/>
                      <a:ext cx="3878100" cy="12560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7DBE63" w14:textId="77777777" w:rsidR="004E2CAE" w:rsidRDefault="00000000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 wp14:anchorId="405F4455" wp14:editId="21CD57AF">
            <wp:extent cx="3851438" cy="1478514"/>
            <wp:effectExtent l="0" t="0" r="0" b="0"/>
            <wp:docPr id="3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48841"/>
                    <a:stretch>
                      <a:fillRect/>
                    </a:stretch>
                  </pic:blipFill>
                  <pic:spPr>
                    <a:xfrm>
                      <a:off x="0" y="0"/>
                      <a:ext cx="3851438" cy="1478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5C9392" w14:textId="77777777" w:rsidR="006E0DB6" w:rsidRDefault="006E0DB6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52FDC623" w14:textId="77777777" w:rsidR="004E2CAE" w:rsidRDefault="00000000" w:rsidP="006E0DB6">
      <w:pPr>
        <w:widowControl w:val="0"/>
        <w:numPr>
          <w:ilvl w:val="0"/>
          <w:numId w:val="2"/>
        </w:numPr>
        <w:spacing w:line="240" w:lineRule="auto"/>
        <w:ind w:left="425"/>
        <w:rPr>
          <w:rFonts w:ascii="Nunito" w:eastAsia="Nunito" w:hAnsi="Nunito" w:cs="Nunito"/>
        </w:rPr>
      </w:pPr>
      <w:r w:rsidRPr="006E0DB6">
        <w:rPr>
          <w:rFonts w:ascii="Calibri" w:eastAsia="Calibri" w:hAnsi="Calibri" w:cs="Calibri"/>
          <w:sz w:val="24"/>
          <w:szCs w:val="24"/>
        </w:rPr>
        <w:t>Determina el valor del primer, segundo y tercer cuartil, además del valor mínimo y máximo para cada una de estas décadas y completa la tabla.</w:t>
      </w:r>
      <w:r>
        <w:rPr>
          <w:rFonts w:ascii="Nunito" w:eastAsia="Nunito" w:hAnsi="Nunito" w:cs="Nunito"/>
        </w:rPr>
        <w:br/>
      </w:r>
    </w:p>
    <w:p w14:paraId="6CA71550" w14:textId="77777777" w:rsidR="004E2CAE" w:rsidRDefault="004E2CAE">
      <w:pPr>
        <w:widowControl w:val="0"/>
        <w:spacing w:line="240" w:lineRule="auto"/>
        <w:jc w:val="both"/>
        <w:rPr>
          <w:rFonts w:ascii="Nunito" w:eastAsia="Nunito" w:hAnsi="Nunito" w:cs="Nunito"/>
          <w:color w:val="0000FF"/>
        </w:rPr>
      </w:pPr>
    </w:p>
    <w:tbl>
      <w:tblPr>
        <w:tblStyle w:val="ab"/>
        <w:tblW w:w="8220" w:type="dxa"/>
        <w:tblInd w:w="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05"/>
        <w:gridCol w:w="2805"/>
        <w:gridCol w:w="2610"/>
      </w:tblGrid>
      <w:tr w:rsidR="004E2CAE" w14:paraId="791FF05B" w14:textId="77777777">
        <w:tc>
          <w:tcPr>
            <w:tcW w:w="2805" w:type="dxa"/>
            <w:tcBorders>
              <w:top w:val="single" w:sz="12" w:space="0" w:color="7FB59B"/>
              <w:left w:val="single" w:sz="12" w:space="0" w:color="7FB59B"/>
              <w:bottom w:val="single" w:sz="12" w:space="0" w:color="7FB59B"/>
              <w:right w:val="single" w:sz="12" w:space="0" w:color="7FB59B"/>
            </w:tcBorders>
            <w:shd w:val="clear" w:color="auto" w:fill="C0E2D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98DC7" w14:textId="77777777" w:rsidR="004E2CAE" w:rsidRPr="006E0DB6" w:rsidRDefault="004E2CAE">
            <w:pPr>
              <w:widowControl w:val="0"/>
              <w:spacing w:line="240" w:lineRule="auto"/>
              <w:jc w:val="center"/>
              <w:rPr>
                <w:rFonts w:asciiTheme="majorHAnsi" w:eastAsia="Nunito" w:hAnsiTheme="majorHAnsi" w:cstheme="majorHAnsi"/>
                <w:sz w:val="24"/>
                <w:szCs w:val="24"/>
              </w:rPr>
            </w:pPr>
          </w:p>
        </w:tc>
        <w:tc>
          <w:tcPr>
            <w:tcW w:w="2805" w:type="dxa"/>
            <w:tcBorders>
              <w:top w:val="single" w:sz="12" w:space="0" w:color="7FB59B"/>
              <w:left w:val="single" w:sz="12" w:space="0" w:color="7FB59B"/>
              <w:bottom w:val="single" w:sz="12" w:space="0" w:color="7FB59B"/>
              <w:right w:val="single" w:sz="12" w:space="0" w:color="7FB59B"/>
            </w:tcBorders>
            <w:shd w:val="clear" w:color="auto" w:fill="C0E2D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104E6" w14:textId="77777777" w:rsidR="004E2CAE" w:rsidRPr="006E0DB6" w:rsidRDefault="00000000">
            <w:pPr>
              <w:widowControl w:val="0"/>
              <w:spacing w:line="240" w:lineRule="auto"/>
              <w:jc w:val="center"/>
              <w:rPr>
                <w:rFonts w:asciiTheme="majorHAnsi" w:eastAsia="Nunito" w:hAnsiTheme="majorHAnsi" w:cstheme="majorHAnsi"/>
                <w:sz w:val="24"/>
                <w:szCs w:val="24"/>
              </w:rPr>
            </w:pPr>
            <w:r w:rsidRPr="006E0DB6">
              <w:rPr>
                <w:rFonts w:asciiTheme="majorHAnsi" w:eastAsia="Nunito" w:hAnsiTheme="majorHAnsi" w:cstheme="majorHAnsi"/>
                <w:sz w:val="24"/>
                <w:szCs w:val="24"/>
              </w:rPr>
              <w:t>Década de los 2000</w:t>
            </w:r>
          </w:p>
        </w:tc>
        <w:tc>
          <w:tcPr>
            <w:tcW w:w="2610" w:type="dxa"/>
            <w:tcBorders>
              <w:top w:val="single" w:sz="12" w:space="0" w:color="7FB59B"/>
              <w:left w:val="single" w:sz="12" w:space="0" w:color="7FB59B"/>
              <w:bottom w:val="single" w:sz="12" w:space="0" w:color="7FB59B"/>
              <w:right w:val="single" w:sz="12" w:space="0" w:color="7FB59B"/>
            </w:tcBorders>
            <w:shd w:val="clear" w:color="auto" w:fill="C0E2D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5E431" w14:textId="77777777" w:rsidR="004E2CAE" w:rsidRPr="006E0DB6" w:rsidRDefault="00000000">
            <w:pPr>
              <w:widowControl w:val="0"/>
              <w:spacing w:line="240" w:lineRule="auto"/>
              <w:jc w:val="center"/>
              <w:rPr>
                <w:rFonts w:asciiTheme="majorHAnsi" w:eastAsia="Nunito" w:hAnsiTheme="majorHAnsi" w:cstheme="majorHAnsi"/>
                <w:sz w:val="24"/>
                <w:szCs w:val="24"/>
              </w:rPr>
            </w:pPr>
            <w:r w:rsidRPr="006E0DB6">
              <w:rPr>
                <w:rFonts w:asciiTheme="majorHAnsi" w:eastAsia="Nunito" w:hAnsiTheme="majorHAnsi" w:cstheme="majorHAnsi"/>
                <w:sz w:val="24"/>
                <w:szCs w:val="24"/>
              </w:rPr>
              <w:t>Década de los 2010</w:t>
            </w:r>
          </w:p>
        </w:tc>
      </w:tr>
      <w:tr w:rsidR="004E2CAE" w14:paraId="4E5BCC93" w14:textId="77777777">
        <w:tc>
          <w:tcPr>
            <w:tcW w:w="2805" w:type="dxa"/>
            <w:tcBorders>
              <w:left w:val="single" w:sz="12" w:space="0" w:color="00B050"/>
              <w:bottom w:val="single" w:sz="12" w:space="0" w:color="7FB59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4DAFA" w14:textId="77777777" w:rsidR="004E2CAE" w:rsidRPr="006E0DB6" w:rsidRDefault="00000000">
            <w:pPr>
              <w:widowControl w:val="0"/>
              <w:spacing w:line="240" w:lineRule="auto"/>
              <w:jc w:val="center"/>
              <w:rPr>
                <w:rFonts w:asciiTheme="majorHAnsi" w:eastAsia="Nunito" w:hAnsiTheme="majorHAnsi" w:cstheme="majorHAnsi"/>
                <w:sz w:val="24"/>
                <w:szCs w:val="24"/>
              </w:rPr>
            </w:pPr>
            <w:r w:rsidRPr="006E0DB6">
              <w:rPr>
                <w:rFonts w:asciiTheme="majorHAnsi" w:eastAsia="Nunito" w:hAnsiTheme="majorHAnsi" w:cstheme="majorHAnsi"/>
                <w:sz w:val="24"/>
                <w:szCs w:val="24"/>
              </w:rPr>
              <w:t>Mínimo</w:t>
            </w:r>
          </w:p>
        </w:tc>
        <w:tc>
          <w:tcPr>
            <w:tcW w:w="2805" w:type="dxa"/>
            <w:tcBorders>
              <w:left w:val="single" w:sz="12" w:space="0" w:color="00B050"/>
              <w:bottom w:val="single" w:sz="12" w:space="0" w:color="7FB59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195D8" w14:textId="77777777" w:rsidR="004E2CAE" w:rsidRPr="006E0DB6" w:rsidRDefault="004E2CAE">
            <w:pPr>
              <w:widowControl w:val="0"/>
              <w:spacing w:line="240" w:lineRule="auto"/>
              <w:jc w:val="center"/>
              <w:rPr>
                <w:rFonts w:asciiTheme="majorHAnsi" w:eastAsia="Nunito" w:hAnsiTheme="majorHAnsi" w:cstheme="majorHAnsi"/>
                <w:sz w:val="24"/>
                <w:szCs w:val="24"/>
              </w:rPr>
            </w:pPr>
          </w:p>
        </w:tc>
        <w:tc>
          <w:tcPr>
            <w:tcW w:w="2610" w:type="dxa"/>
            <w:tcBorders>
              <w:top w:val="single" w:sz="12" w:space="0" w:color="7FB59B"/>
              <w:left w:val="single" w:sz="12" w:space="0" w:color="7FB59B"/>
              <w:bottom w:val="single" w:sz="12" w:space="0" w:color="7FB59B"/>
              <w:right w:val="single" w:sz="12" w:space="0" w:color="7FB59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E3DF5" w14:textId="77777777" w:rsidR="004E2CAE" w:rsidRPr="006E0DB6" w:rsidRDefault="004E2CAE">
            <w:pPr>
              <w:widowControl w:val="0"/>
              <w:spacing w:line="240" w:lineRule="auto"/>
              <w:jc w:val="center"/>
              <w:rPr>
                <w:rFonts w:asciiTheme="majorHAnsi" w:eastAsia="Nunito" w:hAnsiTheme="majorHAnsi" w:cstheme="majorHAnsi"/>
                <w:sz w:val="24"/>
                <w:szCs w:val="24"/>
              </w:rPr>
            </w:pPr>
          </w:p>
        </w:tc>
      </w:tr>
      <w:tr w:rsidR="004E2CAE" w14:paraId="610F424A" w14:textId="77777777">
        <w:tc>
          <w:tcPr>
            <w:tcW w:w="2805" w:type="dxa"/>
            <w:tcBorders>
              <w:left w:val="single" w:sz="12" w:space="0" w:color="00B050"/>
              <w:bottom w:val="single" w:sz="12" w:space="0" w:color="7FB59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404CF" w14:textId="77777777" w:rsidR="004E2CAE" w:rsidRPr="006E0DB6" w:rsidRDefault="00000000">
            <w:pPr>
              <w:widowControl w:val="0"/>
              <w:spacing w:line="240" w:lineRule="auto"/>
              <w:jc w:val="center"/>
              <w:rPr>
                <w:rFonts w:asciiTheme="majorHAnsi" w:eastAsia="Nunito" w:hAnsiTheme="majorHAnsi" w:cstheme="majorHAnsi"/>
                <w:sz w:val="24"/>
                <w:szCs w:val="24"/>
              </w:rPr>
            </w:pPr>
            <w:r w:rsidRPr="006E0DB6">
              <w:rPr>
                <w:rFonts w:asciiTheme="majorHAnsi" w:eastAsia="Nunito" w:hAnsiTheme="majorHAnsi" w:cstheme="majorHAnsi"/>
                <w:sz w:val="24"/>
                <w:szCs w:val="24"/>
              </w:rPr>
              <w:t>Primer cuartil</w:t>
            </w:r>
          </w:p>
        </w:tc>
        <w:tc>
          <w:tcPr>
            <w:tcW w:w="2805" w:type="dxa"/>
            <w:tcBorders>
              <w:left w:val="single" w:sz="12" w:space="0" w:color="00B050"/>
              <w:bottom w:val="single" w:sz="12" w:space="0" w:color="7FB59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95823" w14:textId="77777777" w:rsidR="004E2CAE" w:rsidRPr="006E0DB6" w:rsidRDefault="004E2CAE">
            <w:pPr>
              <w:widowControl w:val="0"/>
              <w:spacing w:line="240" w:lineRule="auto"/>
              <w:jc w:val="center"/>
              <w:rPr>
                <w:rFonts w:asciiTheme="majorHAnsi" w:eastAsia="Nunito" w:hAnsiTheme="majorHAnsi" w:cstheme="majorHAnsi"/>
                <w:sz w:val="24"/>
                <w:szCs w:val="24"/>
              </w:rPr>
            </w:pPr>
          </w:p>
        </w:tc>
        <w:tc>
          <w:tcPr>
            <w:tcW w:w="2610" w:type="dxa"/>
            <w:tcBorders>
              <w:top w:val="single" w:sz="12" w:space="0" w:color="7FB59B"/>
              <w:left w:val="single" w:sz="12" w:space="0" w:color="7FB59B"/>
              <w:bottom w:val="single" w:sz="12" w:space="0" w:color="7FB59B"/>
              <w:right w:val="single" w:sz="12" w:space="0" w:color="7FB59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6EF84" w14:textId="77777777" w:rsidR="004E2CAE" w:rsidRPr="006E0DB6" w:rsidRDefault="004E2CAE">
            <w:pPr>
              <w:widowControl w:val="0"/>
              <w:spacing w:line="240" w:lineRule="auto"/>
              <w:jc w:val="center"/>
              <w:rPr>
                <w:rFonts w:asciiTheme="majorHAnsi" w:eastAsia="Nunito" w:hAnsiTheme="majorHAnsi" w:cstheme="majorHAnsi"/>
                <w:sz w:val="24"/>
                <w:szCs w:val="24"/>
              </w:rPr>
            </w:pPr>
          </w:p>
        </w:tc>
      </w:tr>
      <w:tr w:rsidR="004E2CAE" w14:paraId="29594EBA" w14:textId="77777777">
        <w:tc>
          <w:tcPr>
            <w:tcW w:w="2805" w:type="dxa"/>
            <w:tcBorders>
              <w:top w:val="single" w:sz="12" w:space="0" w:color="7FB59B"/>
              <w:left w:val="single" w:sz="12" w:space="0" w:color="00B050"/>
              <w:bottom w:val="single" w:sz="12" w:space="0" w:color="7FB59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EF896" w14:textId="77777777" w:rsidR="004E2CAE" w:rsidRPr="006E0DB6" w:rsidRDefault="00000000">
            <w:pPr>
              <w:widowControl w:val="0"/>
              <w:spacing w:line="240" w:lineRule="auto"/>
              <w:jc w:val="center"/>
              <w:rPr>
                <w:rFonts w:asciiTheme="majorHAnsi" w:eastAsia="Nunito" w:hAnsiTheme="majorHAnsi" w:cstheme="majorHAnsi"/>
                <w:sz w:val="24"/>
                <w:szCs w:val="24"/>
              </w:rPr>
            </w:pPr>
            <w:r w:rsidRPr="006E0DB6">
              <w:rPr>
                <w:rFonts w:asciiTheme="majorHAnsi" w:eastAsia="Nunito" w:hAnsiTheme="majorHAnsi" w:cstheme="majorHAnsi"/>
                <w:sz w:val="24"/>
                <w:szCs w:val="24"/>
              </w:rPr>
              <w:t>Segundo cuartil</w:t>
            </w:r>
          </w:p>
        </w:tc>
        <w:tc>
          <w:tcPr>
            <w:tcW w:w="2805" w:type="dxa"/>
            <w:tcBorders>
              <w:top w:val="single" w:sz="12" w:space="0" w:color="7FB59B"/>
              <w:left w:val="single" w:sz="12" w:space="0" w:color="00B050"/>
              <w:bottom w:val="single" w:sz="12" w:space="0" w:color="7FB59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354F4" w14:textId="77777777" w:rsidR="004E2CAE" w:rsidRPr="006E0DB6" w:rsidRDefault="004E2CAE">
            <w:pPr>
              <w:widowControl w:val="0"/>
              <w:spacing w:line="240" w:lineRule="auto"/>
              <w:jc w:val="center"/>
              <w:rPr>
                <w:rFonts w:asciiTheme="majorHAnsi" w:eastAsia="Nunito" w:hAnsiTheme="majorHAnsi" w:cstheme="majorHAnsi"/>
                <w:sz w:val="24"/>
                <w:szCs w:val="24"/>
              </w:rPr>
            </w:pPr>
          </w:p>
        </w:tc>
        <w:tc>
          <w:tcPr>
            <w:tcW w:w="2610" w:type="dxa"/>
            <w:tcBorders>
              <w:top w:val="single" w:sz="12" w:space="0" w:color="7FB59B"/>
              <w:left w:val="single" w:sz="12" w:space="0" w:color="7FB59B"/>
              <w:bottom w:val="single" w:sz="12" w:space="0" w:color="7FB59B"/>
              <w:right w:val="single" w:sz="12" w:space="0" w:color="7FB59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EF2E6" w14:textId="77777777" w:rsidR="004E2CAE" w:rsidRPr="006E0DB6" w:rsidRDefault="004E2CAE">
            <w:pPr>
              <w:widowControl w:val="0"/>
              <w:spacing w:line="240" w:lineRule="auto"/>
              <w:jc w:val="center"/>
              <w:rPr>
                <w:rFonts w:asciiTheme="majorHAnsi" w:eastAsia="Nunito" w:hAnsiTheme="majorHAnsi" w:cstheme="majorHAnsi"/>
                <w:sz w:val="24"/>
                <w:szCs w:val="24"/>
              </w:rPr>
            </w:pPr>
          </w:p>
        </w:tc>
      </w:tr>
      <w:tr w:rsidR="004E2CAE" w14:paraId="0E4C7C5C" w14:textId="77777777">
        <w:tc>
          <w:tcPr>
            <w:tcW w:w="2805" w:type="dxa"/>
            <w:tcBorders>
              <w:top w:val="single" w:sz="12" w:space="0" w:color="7FB59B"/>
              <w:left w:val="single" w:sz="12" w:space="0" w:color="7FB59B"/>
              <w:bottom w:val="single" w:sz="12" w:space="0" w:color="7FB59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E01FF" w14:textId="77777777" w:rsidR="004E2CAE" w:rsidRPr="006E0DB6" w:rsidRDefault="00000000">
            <w:pPr>
              <w:widowControl w:val="0"/>
              <w:spacing w:line="240" w:lineRule="auto"/>
              <w:jc w:val="center"/>
              <w:rPr>
                <w:rFonts w:asciiTheme="majorHAnsi" w:eastAsia="Nunito" w:hAnsiTheme="majorHAnsi" w:cstheme="majorHAnsi"/>
                <w:sz w:val="24"/>
                <w:szCs w:val="24"/>
              </w:rPr>
            </w:pPr>
            <w:r w:rsidRPr="006E0DB6">
              <w:rPr>
                <w:rFonts w:asciiTheme="majorHAnsi" w:eastAsia="Nunito" w:hAnsiTheme="majorHAnsi" w:cstheme="majorHAnsi"/>
                <w:sz w:val="24"/>
                <w:szCs w:val="24"/>
              </w:rPr>
              <w:t>Tercer cuartil</w:t>
            </w:r>
          </w:p>
        </w:tc>
        <w:tc>
          <w:tcPr>
            <w:tcW w:w="2805" w:type="dxa"/>
            <w:tcBorders>
              <w:top w:val="single" w:sz="12" w:space="0" w:color="7FB59B"/>
              <w:left w:val="single" w:sz="12" w:space="0" w:color="7FB59B"/>
              <w:bottom w:val="single" w:sz="12" w:space="0" w:color="7FB59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F77F8" w14:textId="77777777" w:rsidR="004E2CAE" w:rsidRPr="006E0DB6" w:rsidRDefault="004E2CAE">
            <w:pPr>
              <w:widowControl w:val="0"/>
              <w:spacing w:line="240" w:lineRule="auto"/>
              <w:jc w:val="center"/>
              <w:rPr>
                <w:rFonts w:asciiTheme="majorHAnsi" w:eastAsia="Nunito" w:hAnsiTheme="majorHAnsi" w:cstheme="majorHAnsi"/>
                <w:sz w:val="24"/>
                <w:szCs w:val="24"/>
              </w:rPr>
            </w:pPr>
          </w:p>
        </w:tc>
        <w:tc>
          <w:tcPr>
            <w:tcW w:w="2610" w:type="dxa"/>
            <w:tcBorders>
              <w:top w:val="single" w:sz="12" w:space="0" w:color="7FB59B"/>
              <w:left w:val="single" w:sz="12" w:space="0" w:color="7FB59B"/>
              <w:bottom w:val="single" w:sz="12" w:space="0" w:color="7FB59B"/>
              <w:right w:val="single" w:sz="12" w:space="0" w:color="7FB59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A20E3" w14:textId="77777777" w:rsidR="004E2CAE" w:rsidRPr="006E0DB6" w:rsidRDefault="004E2CAE">
            <w:pPr>
              <w:widowControl w:val="0"/>
              <w:spacing w:line="240" w:lineRule="auto"/>
              <w:jc w:val="center"/>
              <w:rPr>
                <w:rFonts w:asciiTheme="majorHAnsi" w:eastAsia="Nunito" w:hAnsiTheme="majorHAnsi" w:cstheme="majorHAnsi"/>
                <w:sz w:val="24"/>
                <w:szCs w:val="24"/>
              </w:rPr>
            </w:pPr>
          </w:p>
        </w:tc>
      </w:tr>
      <w:tr w:rsidR="004E2CAE" w14:paraId="2802EEC9" w14:textId="77777777">
        <w:tc>
          <w:tcPr>
            <w:tcW w:w="2805" w:type="dxa"/>
            <w:tcBorders>
              <w:top w:val="single" w:sz="12" w:space="0" w:color="7FB59B"/>
              <w:left w:val="single" w:sz="12" w:space="0" w:color="7FB59B"/>
              <w:bottom w:val="single" w:sz="12" w:space="0" w:color="7FB59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B8B5F" w14:textId="77777777" w:rsidR="004E2CAE" w:rsidRPr="006E0DB6" w:rsidRDefault="00000000">
            <w:pPr>
              <w:widowControl w:val="0"/>
              <w:spacing w:line="240" w:lineRule="auto"/>
              <w:jc w:val="center"/>
              <w:rPr>
                <w:rFonts w:asciiTheme="majorHAnsi" w:eastAsia="Nunito" w:hAnsiTheme="majorHAnsi" w:cstheme="majorHAnsi"/>
                <w:sz w:val="24"/>
                <w:szCs w:val="24"/>
              </w:rPr>
            </w:pPr>
            <w:r w:rsidRPr="006E0DB6">
              <w:rPr>
                <w:rFonts w:asciiTheme="majorHAnsi" w:eastAsia="Nunito" w:hAnsiTheme="majorHAnsi" w:cstheme="majorHAnsi"/>
                <w:sz w:val="24"/>
                <w:szCs w:val="24"/>
              </w:rPr>
              <w:t>Máximo</w:t>
            </w:r>
          </w:p>
        </w:tc>
        <w:tc>
          <w:tcPr>
            <w:tcW w:w="2805" w:type="dxa"/>
            <w:tcBorders>
              <w:top w:val="single" w:sz="12" w:space="0" w:color="7FB59B"/>
              <w:left w:val="single" w:sz="12" w:space="0" w:color="7FB59B"/>
              <w:bottom w:val="single" w:sz="12" w:space="0" w:color="7FB59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E8CF6" w14:textId="77777777" w:rsidR="004E2CAE" w:rsidRPr="006E0DB6" w:rsidRDefault="004E2CAE">
            <w:pPr>
              <w:widowControl w:val="0"/>
              <w:spacing w:line="240" w:lineRule="auto"/>
              <w:jc w:val="center"/>
              <w:rPr>
                <w:rFonts w:asciiTheme="majorHAnsi" w:eastAsia="Nunito" w:hAnsiTheme="majorHAnsi" w:cstheme="majorHAnsi"/>
                <w:sz w:val="24"/>
                <w:szCs w:val="24"/>
              </w:rPr>
            </w:pPr>
          </w:p>
        </w:tc>
        <w:tc>
          <w:tcPr>
            <w:tcW w:w="2610" w:type="dxa"/>
            <w:tcBorders>
              <w:top w:val="single" w:sz="12" w:space="0" w:color="7FB59B"/>
              <w:left w:val="single" w:sz="12" w:space="0" w:color="7FB59B"/>
              <w:bottom w:val="single" w:sz="12" w:space="0" w:color="7FB59B"/>
              <w:right w:val="single" w:sz="12" w:space="0" w:color="7FB59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27DDA" w14:textId="77777777" w:rsidR="004E2CAE" w:rsidRPr="006E0DB6" w:rsidRDefault="004E2CAE">
            <w:pPr>
              <w:widowControl w:val="0"/>
              <w:spacing w:line="240" w:lineRule="auto"/>
              <w:jc w:val="center"/>
              <w:rPr>
                <w:rFonts w:asciiTheme="majorHAnsi" w:eastAsia="Nunito" w:hAnsiTheme="majorHAnsi" w:cstheme="majorHAnsi"/>
                <w:sz w:val="24"/>
                <w:szCs w:val="24"/>
              </w:rPr>
            </w:pPr>
          </w:p>
        </w:tc>
      </w:tr>
    </w:tbl>
    <w:p w14:paraId="138F5FA7" w14:textId="77777777" w:rsidR="004E2CAE" w:rsidRPr="006E0DB6" w:rsidRDefault="004E2CAE">
      <w:pPr>
        <w:widowControl w:val="0"/>
        <w:spacing w:line="240" w:lineRule="auto"/>
        <w:jc w:val="both"/>
        <w:rPr>
          <w:rFonts w:asciiTheme="majorHAnsi" w:eastAsia="Nunito" w:hAnsiTheme="majorHAnsi" w:cstheme="majorHAnsi"/>
          <w:sz w:val="24"/>
          <w:szCs w:val="24"/>
        </w:rPr>
      </w:pPr>
    </w:p>
    <w:p w14:paraId="7E5539D8" w14:textId="77777777" w:rsidR="004E2CAE" w:rsidRPr="006E0DB6" w:rsidRDefault="00000000">
      <w:pPr>
        <w:widowControl w:val="0"/>
        <w:numPr>
          <w:ilvl w:val="0"/>
          <w:numId w:val="2"/>
        </w:numPr>
        <w:spacing w:line="240" w:lineRule="auto"/>
        <w:ind w:left="425"/>
        <w:jc w:val="both"/>
        <w:rPr>
          <w:rFonts w:asciiTheme="majorHAnsi" w:eastAsia="Nunito" w:hAnsiTheme="majorHAnsi" w:cstheme="majorHAnsi"/>
          <w:sz w:val="24"/>
          <w:szCs w:val="24"/>
        </w:rPr>
      </w:pPr>
      <w:r w:rsidRPr="006E0DB6">
        <w:rPr>
          <w:rFonts w:asciiTheme="majorHAnsi" w:eastAsia="Nunito" w:hAnsiTheme="majorHAnsi" w:cstheme="majorHAnsi"/>
          <w:sz w:val="24"/>
          <w:szCs w:val="24"/>
        </w:rPr>
        <w:t xml:space="preserve">Dibuja el diagrama de cajón correspondiente a cada década en la parte superior de los gráficos anteriores. </w:t>
      </w:r>
    </w:p>
    <w:p w14:paraId="26990BCE" w14:textId="77777777" w:rsidR="004E2CAE" w:rsidRDefault="004E2CAE">
      <w:pPr>
        <w:widowControl w:val="0"/>
        <w:spacing w:line="240" w:lineRule="auto"/>
        <w:jc w:val="both"/>
        <w:rPr>
          <w:rFonts w:ascii="Nunito" w:eastAsia="Nunito" w:hAnsi="Nunito" w:cs="Nunito"/>
        </w:rPr>
      </w:pPr>
    </w:p>
    <w:p w14:paraId="5866ACE2" w14:textId="77777777" w:rsidR="004E2CAE" w:rsidRDefault="004E2CAE">
      <w:pPr>
        <w:widowControl w:val="0"/>
        <w:spacing w:line="240" w:lineRule="auto"/>
        <w:jc w:val="both"/>
        <w:rPr>
          <w:rFonts w:ascii="Nunito" w:eastAsia="Nunito" w:hAnsi="Nunito" w:cs="Nunito"/>
        </w:rPr>
      </w:pPr>
    </w:p>
    <w:p w14:paraId="76034C24" w14:textId="77777777" w:rsidR="004E2CAE" w:rsidRDefault="004E2CAE">
      <w:pPr>
        <w:widowControl w:val="0"/>
        <w:spacing w:line="240" w:lineRule="auto"/>
        <w:jc w:val="both"/>
        <w:rPr>
          <w:rFonts w:ascii="Nunito" w:eastAsia="Nunito" w:hAnsi="Nunito" w:cs="Nunito"/>
        </w:rPr>
      </w:pPr>
    </w:p>
    <w:p w14:paraId="778CEC73" w14:textId="77777777" w:rsidR="004E2CAE" w:rsidRDefault="004E2CAE">
      <w:pPr>
        <w:widowControl w:val="0"/>
        <w:spacing w:line="240" w:lineRule="auto"/>
        <w:jc w:val="both"/>
        <w:rPr>
          <w:rFonts w:ascii="Nunito" w:eastAsia="Nunito" w:hAnsi="Nunito" w:cs="Nunito"/>
        </w:rPr>
      </w:pPr>
    </w:p>
    <w:p w14:paraId="7457DCDA" w14:textId="77777777" w:rsidR="004E2CAE" w:rsidRDefault="004E2CAE">
      <w:pPr>
        <w:widowControl w:val="0"/>
        <w:spacing w:line="240" w:lineRule="auto"/>
        <w:jc w:val="both"/>
        <w:rPr>
          <w:rFonts w:ascii="Nunito" w:eastAsia="Nunito" w:hAnsi="Nunito" w:cs="Nunito"/>
        </w:rPr>
      </w:pPr>
    </w:p>
    <w:p w14:paraId="69C098BE" w14:textId="77777777" w:rsidR="004E2CAE" w:rsidRDefault="004E2CAE">
      <w:pPr>
        <w:widowControl w:val="0"/>
        <w:spacing w:line="240" w:lineRule="auto"/>
        <w:jc w:val="both"/>
        <w:rPr>
          <w:rFonts w:ascii="Nunito" w:eastAsia="Nunito" w:hAnsi="Nunito" w:cs="Nunito"/>
        </w:rPr>
      </w:pPr>
    </w:p>
    <w:p w14:paraId="1CB0B37A" w14:textId="77777777" w:rsidR="004E2CAE" w:rsidRDefault="004E2CAE">
      <w:pPr>
        <w:widowControl w:val="0"/>
        <w:spacing w:line="240" w:lineRule="auto"/>
        <w:jc w:val="both"/>
        <w:rPr>
          <w:rFonts w:ascii="Nunito" w:eastAsia="Nunito" w:hAnsi="Nunito" w:cs="Nunito"/>
        </w:rPr>
      </w:pPr>
    </w:p>
    <w:p w14:paraId="41E20BDD" w14:textId="77777777" w:rsidR="004E2CAE" w:rsidRDefault="00000000" w:rsidP="006E0DB6">
      <w:pPr>
        <w:spacing w:line="240" w:lineRule="auto"/>
        <w:rPr>
          <w:rFonts w:ascii="Nunito" w:eastAsia="Nunito" w:hAnsi="Nunito" w:cs="Nunito"/>
        </w:rPr>
      </w:pPr>
      <w:r>
        <w:rPr>
          <w:rFonts w:ascii="Calibri" w:eastAsia="Calibri" w:hAnsi="Calibri" w:cs="Calibri"/>
          <w:b/>
          <w:color w:val="351C75"/>
          <w:sz w:val="28"/>
          <w:szCs w:val="28"/>
        </w:rPr>
        <w:lastRenderedPageBreak/>
        <w:t>Actividad 3</w:t>
      </w:r>
      <w:r>
        <w:rPr>
          <w:rFonts w:ascii="Calibri" w:eastAsia="Calibri" w:hAnsi="Calibri" w:cs="Calibri"/>
          <w:b/>
          <w:color w:val="351C75"/>
          <w:sz w:val="28"/>
          <w:szCs w:val="28"/>
        </w:rPr>
        <w:br/>
      </w:r>
    </w:p>
    <w:p w14:paraId="17EDEE23" w14:textId="77777777" w:rsidR="004E2CAE" w:rsidRPr="006E0DB6" w:rsidRDefault="00000000" w:rsidP="006E0DB6">
      <w:pPr>
        <w:widowControl w:val="0"/>
        <w:spacing w:line="240" w:lineRule="auto"/>
        <w:rPr>
          <w:rFonts w:ascii="Calibri" w:eastAsia="Nunito" w:hAnsi="Calibri" w:cs="Calibri"/>
          <w:sz w:val="24"/>
          <w:szCs w:val="24"/>
        </w:rPr>
      </w:pPr>
      <w:r w:rsidRPr="006E0DB6">
        <w:rPr>
          <w:rFonts w:ascii="Calibri" w:eastAsia="Nunito" w:hAnsi="Calibri" w:cs="Calibri"/>
          <w:sz w:val="24"/>
          <w:szCs w:val="24"/>
        </w:rPr>
        <w:t>Los siguientes diagramas de cajón representan los datos asociados a las olas de calor de las décadas del 1980, 1990, 2000 y 2010 en la zona centro-sur de Chile.</w:t>
      </w:r>
      <w:r w:rsidRPr="006E0DB6">
        <w:rPr>
          <w:rFonts w:ascii="Calibri" w:eastAsia="Nunito" w:hAnsi="Calibri" w:cs="Calibri"/>
          <w:sz w:val="24"/>
          <w:szCs w:val="24"/>
        </w:rPr>
        <w:br/>
      </w:r>
    </w:p>
    <w:p w14:paraId="1DD567D1" w14:textId="77777777" w:rsidR="004E2CAE" w:rsidRDefault="00000000">
      <w:pPr>
        <w:widowControl w:val="0"/>
        <w:spacing w:line="240" w:lineRule="auto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  <w:noProof/>
        </w:rPr>
        <w:drawing>
          <wp:inline distT="114300" distB="114300" distL="114300" distR="114300" wp14:anchorId="5DA99024" wp14:editId="4D0B9E6D">
            <wp:extent cx="5731200" cy="3530600"/>
            <wp:effectExtent l="0" t="0" r="0" b="0"/>
            <wp:docPr id="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3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FC921F" w14:textId="77777777" w:rsidR="004E2CAE" w:rsidRPr="006E0DB6" w:rsidRDefault="00000000" w:rsidP="006E0DB6">
      <w:pPr>
        <w:widowControl w:val="0"/>
        <w:numPr>
          <w:ilvl w:val="0"/>
          <w:numId w:val="1"/>
        </w:numPr>
        <w:spacing w:line="240" w:lineRule="auto"/>
        <w:rPr>
          <w:rFonts w:asciiTheme="majorHAnsi" w:eastAsia="Nunito" w:hAnsiTheme="majorHAnsi" w:cstheme="majorHAnsi"/>
        </w:rPr>
      </w:pPr>
      <w:r w:rsidRPr="006E0DB6">
        <w:rPr>
          <w:rFonts w:asciiTheme="majorHAnsi" w:eastAsia="Nunito" w:hAnsiTheme="majorHAnsi" w:cstheme="majorHAnsi"/>
        </w:rPr>
        <w:t>A partir de los diagramas de cajón de las olas de calor, describe comparaciones entre cada década.</w:t>
      </w:r>
    </w:p>
    <w:sectPr w:rsidR="004E2CAE" w:rsidRPr="006E0DB6">
      <w:headerReference w:type="default" r:id="rId12"/>
      <w:footerReference w:type="default" r:id="rId13"/>
      <w:pgSz w:w="11909" w:h="16834"/>
      <w:pgMar w:top="1440" w:right="1440" w:bottom="1440" w:left="1440" w:header="0" w:footer="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6D5755" w14:textId="77777777" w:rsidR="00FB010C" w:rsidRDefault="00FB010C">
      <w:pPr>
        <w:spacing w:line="240" w:lineRule="auto"/>
      </w:pPr>
      <w:r>
        <w:separator/>
      </w:r>
    </w:p>
  </w:endnote>
  <w:endnote w:type="continuationSeparator" w:id="0">
    <w:p w14:paraId="520B9A2E" w14:textId="77777777" w:rsidR="00FB010C" w:rsidRDefault="00FB01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0FB251-8261-47B0-993F-F072A53A894E}"/>
    <w:embedBold r:id="rId2" w:fontKey="{0109B9B8-467A-49E8-86AC-5B83B88AF7E3}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480C3186-4F9B-4268-8BE4-5938B63B63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B3E9521-31FA-4579-8919-8A490A2C0A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4DC3C" w14:textId="77777777" w:rsidR="004E2CAE" w:rsidRDefault="00000000">
    <w:pPr>
      <w:ind w:left="-1440" w:right="-1434"/>
    </w:pPr>
    <w:r>
      <w:rPr>
        <w:noProof/>
      </w:rPr>
      <w:drawing>
        <wp:inline distT="114300" distB="114300" distL="114300" distR="114300" wp14:anchorId="5ADE77FA" wp14:editId="23ADA450">
          <wp:extent cx="8129588" cy="190500"/>
          <wp:effectExtent l="0" t="0" r="0" b="0"/>
          <wp:docPr id="36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29588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96ADE4" w14:textId="77777777" w:rsidR="00FB010C" w:rsidRDefault="00FB010C">
      <w:pPr>
        <w:spacing w:line="240" w:lineRule="auto"/>
      </w:pPr>
      <w:r>
        <w:separator/>
      </w:r>
    </w:p>
  </w:footnote>
  <w:footnote w:type="continuationSeparator" w:id="0">
    <w:p w14:paraId="0CF62DF2" w14:textId="77777777" w:rsidR="00FB010C" w:rsidRDefault="00FB01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16F291" w14:textId="77777777" w:rsidR="004E2CAE" w:rsidRDefault="00000000">
    <w:pPr>
      <w:ind w:left="-1440" w:hanging="30"/>
    </w:pPr>
    <w:r>
      <w:rPr>
        <w:noProof/>
      </w:rPr>
      <w:drawing>
        <wp:inline distT="114300" distB="114300" distL="114300" distR="114300" wp14:anchorId="085AB21A" wp14:editId="1A6F4219">
          <wp:extent cx="7586663" cy="190500"/>
          <wp:effectExtent l="0" t="0" r="0" b="0"/>
          <wp:docPr id="3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6663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D649CDC" w14:textId="77777777" w:rsidR="004E2CAE" w:rsidRDefault="00000000">
    <w:pPr>
      <w:ind w:left="-1417" w:right="-1310" w:hanging="22"/>
      <w:jc w:val="right"/>
    </w:pPr>
    <w:r>
      <w:rPr>
        <w:noProof/>
      </w:rPr>
      <w:drawing>
        <wp:inline distT="114300" distB="114300" distL="114300" distR="114300" wp14:anchorId="39478AD4" wp14:editId="08A5C761">
          <wp:extent cx="843915" cy="654429"/>
          <wp:effectExtent l="0" t="0" r="0" b="0"/>
          <wp:docPr id="3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3915" cy="654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51D03"/>
    <w:multiLevelType w:val="multilevel"/>
    <w:tmpl w:val="68340D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F2037E"/>
    <w:multiLevelType w:val="multilevel"/>
    <w:tmpl w:val="31283D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FFA479F"/>
    <w:multiLevelType w:val="multilevel"/>
    <w:tmpl w:val="B02E73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68683475">
    <w:abstractNumId w:val="0"/>
  </w:num>
  <w:num w:numId="2" w16cid:durableId="1953706565">
    <w:abstractNumId w:val="2"/>
  </w:num>
  <w:num w:numId="3" w16cid:durableId="14031409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CAE"/>
    <w:rsid w:val="004E2CAE"/>
    <w:rsid w:val="006E0DB6"/>
    <w:rsid w:val="008863B1"/>
    <w:rsid w:val="00FB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80F98"/>
  <w15:docId w15:val="{5702C511-5E35-4DCD-9091-1EBF8D9CB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419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ALgyO1PzGroIvVyDh4iOQ+2YyQ==">CgMxLjAyDmguNGZqaHd6dXlqbWFlOAByITF4aklrRnJtV0hob3lraVlCMHJWUGd1S2pIODZWblE1VA==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180</Words>
  <Characters>991</Characters>
  <Application>Microsoft Office Word</Application>
  <DocSecurity>0</DocSecurity>
  <Lines>8</Lines>
  <Paragraphs>2</Paragraphs>
  <ScaleCrop>false</ScaleCrop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Ricardo Felipe Fredes Silva (ricardo.fredes)</cp:lastModifiedBy>
  <cp:revision>2</cp:revision>
  <dcterms:created xsi:type="dcterms:W3CDTF">2024-07-12T20:58:00Z</dcterms:created>
  <dcterms:modified xsi:type="dcterms:W3CDTF">2024-07-12T20:58:00Z</dcterms:modified>
</cp:coreProperties>
</file>