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color w:val="351c75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Emisiones de CO2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Luego de una operación, una paciente debe recibir una solución fisiológica durante las 17 horas siguientes. Una bomba programada electrónicamente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entrega esta solución fisiológica con un caudal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se comporta de la siguiente manera: sube en las primeras 5 horas hasta 4,5 mL por hora y baja más lentamente hasta 0 mL por hora en el instante t=17 horas.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767013" cy="2308435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7013" cy="2308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función que modela el cambio del caudal de la solución fisiológica que se aplica al paciente en la fase postoperatoria viene dada por: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31200" cy="27686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recurso GeoGebra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puede ser de ayuda para comprender mejor el comportamiento de la función y responder las preguntas a continuación.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 A qué corresponde la integral </w:t>
      </w:r>
      <m:oMath>
        <m:nary>
          <m:naryPr>
            <m:chr m:val="∫"/>
            <m:ctrlPr>
              <w:rPr>
                <w:rFonts w:ascii="Calibri" w:cs="Calibri" w:eastAsia="Calibri" w:hAnsi="Calibri"/>
                <w:b w:val="1"/>
                <w:sz w:val="24"/>
                <w:szCs w:val="24"/>
              </w:rPr>
            </m:ctrlPr>
          </m:naryPr>
          <m:sub>
            <m:r>
              <w:rPr>
                <w:rFonts w:ascii="Calibri" w:cs="Calibri" w:eastAsia="Calibri" w:hAnsi="Calibri"/>
                <w:b w:val="1"/>
                <w:sz w:val="24"/>
                <w:szCs w:val="24"/>
              </w:rPr>
              <m:t xml:space="preserve">0</m:t>
            </m:r>
          </m:sub>
          <m:sup>
            <m:r>
              <w:rPr>
                <w:rFonts w:ascii="Calibri" w:cs="Calibri" w:eastAsia="Calibri" w:hAnsi="Calibri"/>
                <w:b w:val="1"/>
                <w:sz w:val="24"/>
                <w:szCs w:val="24"/>
              </w:rPr>
              <m:t xml:space="preserve">17</m:t>
            </m:r>
          </m:sup>
        </m:nary>
        <m:r>
          <w:rPr>
            <w:rFonts w:ascii="Calibri" w:cs="Calibri" w:eastAsia="Calibri" w:hAnsi="Calibri"/>
            <w:b w:val="1"/>
            <w:sz w:val="24"/>
            <w:szCs w:val="24"/>
          </w:rPr>
          <m:t xml:space="preserve">f(t)dt</m:t>
        </m:r>
      </m:oMath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="259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tiempo transcurrido desde que inició la aplicación del tratamiento hasta que terminó.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="259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total de solución aplicada durante las 17 horas de tratamiento.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60" w:line="259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promedio del caudal aplicado durante las 17 horas de tratamiento.</w:t>
      </w:r>
    </w:p>
    <w:p w:rsidR="00000000" w:rsidDel="00000000" w:rsidP="00000000" w:rsidRDefault="00000000" w:rsidRPr="00000000" w14:paraId="00000014">
      <w:pPr>
        <w:spacing w:after="160"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 Cuánta es la dosis total de la solución fisiológica aplicada en las 17 horas?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Supongamos que al cabo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horas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la bomba de infusión administró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la mitad del total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la solución fisiológica. Escribe una ecuación que permita despejar la variable x. </w:t>
      </w:r>
    </w:p>
    <w:p w:rsidR="00000000" w:rsidDel="00000000" w:rsidP="00000000" w:rsidRDefault="00000000" w:rsidRPr="00000000" w14:paraId="00000018">
      <w:pPr>
        <w:spacing w:after="160" w:line="259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2"/>
          <w:szCs w:val="32"/>
          <w:rtl w:val="0"/>
        </w:rPr>
        <w:t xml:space="preserve">Solucionario</w:t>
      </w: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005"/>
        <w:gridCol w:w="630"/>
        <w:gridCol w:w="7275"/>
        <w:tblGridChange w:id="0">
          <w:tblGrid>
            <w:gridCol w:w="1005"/>
            <w:gridCol w:w="630"/>
            <w:gridCol w:w="7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1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C">
            <w:pPr>
              <w:spacing w:before="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Respuesta correcta b). La integral corresponde al total de solución administrada entre 0 y 17 horas.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2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F">
            <w:pPr>
              <w:spacing w:before="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responder a esta pregunta es necesario calcular la integral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</w:t>
            </w:r>
            <m:oMath>
              <m:nary>
                <m:naryPr>
                  <m:chr m:val="∫"/>
                  <m:ctrl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0</m:t>
                  </m:r>
                </m:sub>
                <m:sup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17</m:t>
                  </m:r>
                </m:sup>
              </m:nary>
              <m:r>
                <w:rPr>
                  <w:rFonts w:ascii="Calibri" w:cs="Calibri" w:eastAsia="Calibri" w:hAnsi="Calibri"/>
                  <w:b w:val="1"/>
                  <w:sz w:val="24"/>
                  <w:szCs w:val="24"/>
                </w:rPr>
                <m:t xml:space="preserve">f(t)dt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 La antiderivada de f(t) viene dada por, </w:t>
            </w:r>
          </w:p>
          <w:p w:rsidR="00000000" w:rsidDel="00000000" w:rsidP="00000000" w:rsidRDefault="00000000" w:rsidRPr="00000000" w14:paraId="00000030">
            <w:pPr>
              <w:spacing w:before="0"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F(t)=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4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768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11</m:t>
                  </m:r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192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85</m:t>
                  </m:r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128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289 t</m:t>
                  </m:r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192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Evaluando en los límites del período, </w:t>
            </w:r>
          </w:p>
          <w:p w:rsidR="00000000" w:rsidDel="00000000" w:rsidP="00000000" w:rsidRDefault="00000000" w:rsidRPr="00000000" w14:paraId="00000033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before="0" w:line="276" w:lineRule="auto"/>
              <w:ind w:left="72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F(0)=0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before="0" w:line="276" w:lineRule="auto"/>
              <w:ind w:left="72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F(17) = 44,8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Finalmente, </w:t>
            </w:r>
          </w:p>
          <w:p w:rsidR="00000000" w:rsidDel="00000000" w:rsidP="00000000" w:rsidRDefault="00000000" w:rsidRPr="00000000" w14:paraId="00000038">
            <w:pPr>
              <w:spacing w:before="0" w:line="276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nary>
                <m:naryPr>
                  <m:chr m:val="∫"/>
                  <m:ctrl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0</m:t>
                  </m:r>
                </m:sub>
                <m:sup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17</m:t>
                  </m:r>
                </m:sup>
              </m:nary>
              <m:r>
                <w:rPr>
                  <w:rFonts w:ascii="Calibri" w:cs="Calibri" w:eastAsia="Calibri" w:hAnsi="Calibri"/>
                  <w:b w:val="1"/>
                  <w:sz w:val="24"/>
                  <w:szCs w:val="24"/>
                </w:rPr>
                <m:t xml:space="preserve">f(t)dt=F(17)-F(0) = 44,8 mL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C">
            <w:pPr>
              <w:spacing w:before="0" w:line="276" w:lineRule="auto"/>
              <w:ind w:left="0" w:right="120.1181102362204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acuerdo a la pregunta 2, la mitad del total de la solución fisiológica corresponde a 22,4 mL. Es decir, buscamos un tiempo x tal que, </w:t>
            </w:r>
          </w:p>
          <w:p w:rsidR="00000000" w:rsidDel="00000000" w:rsidP="00000000" w:rsidRDefault="00000000" w:rsidRPr="00000000" w14:paraId="0000003D">
            <w:pPr>
              <w:spacing w:before="0" w:line="276" w:lineRule="auto"/>
              <w:ind w:left="0" w:right="120.1181102362204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m:oMath>
              <m:nary>
                <m:naryPr>
                  <m:chr m:val="∫"/>
                  <m:ctrl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0</m:t>
                  </m:r>
                </m:sub>
                <m:sup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x</m:t>
                  </m:r>
                </m:sup>
              </m:nary>
              <m:r>
                <w:rPr>
                  <w:rFonts w:ascii="Calibri" w:cs="Calibri" w:eastAsia="Calibri" w:hAnsi="Calibri"/>
                  <w:b w:val="1"/>
                  <w:sz w:val="24"/>
                  <w:szCs w:val="24"/>
                </w:rPr>
                <m:t xml:space="preserve">f(t)dt= 22,4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Considerando la antiderivada que obtuvimos en la pregunta anterior, podemos plantear una ecuación para el tiempo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nary>
                <m:naryPr>
                  <m:chr m:val="∫"/>
                  <m:ctrlP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0</m:t>
                  </m:r>
                </m:sub>
                <m:sup>
                  <m:r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  <m:t xml:space="preserve">x</m:t>
                  </m:r>
                </m:sup>
              </m:nary>
              <m:r>
                <w:rPr>
                  <w:rFonts w:ascii="Calibri" w:cs="Calibri" w:eastAsia="Calibri" w:hAnsi="Calibri"/>
                  <w:b w:val="1"/>
                  <w:sz w:val="24"/>
                  <w:szCs w:val="24"/>
                </w:rPr>
                <m:t xml:space="preserve">f(t)dt=F(x)-F(0)= 22,4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4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768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11</m:t>
                  </m:r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192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85</m:t>
                  </m:r>
                  <m:sSup>
                    <m:sSupPr>
                      <m:ctrlP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128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289 x</m:t>
                  </m:r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192</m:t>
                  </m:r>
                </m:den>
              </m:f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-0=22,4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—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le parece, puede mencionar que la ecuación anterior tiene 4 soluciones: 2 de ellas son números complejos, otra es negativa y la otra positiva. La solución positiva corresponde a x = 6,03 [horas]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4486275" cy="2171700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s://www.geogebra.org/m/ccrkxkv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g8mBAbbJ1iVQhDgxskOQKpnOg==">CgMxLjA4AHIhMXptc3JsdXpOLXA4SFYtM0FOQ0RDcmdNSU5RQWxJZUpr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