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alibri" w:cs="Calibri" w:eastAsia="Calibri" w:hAnsi="Calibri"/>
          <w:b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32"/>
          <w:szCs w:val="32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Lección 2 - Unidad Funciones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0"/>
        <w:jc w:val="left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28"/>
          <w:szCs w:val="28"/>
          <w:rtl w:val="0"/>
        </w:rPr>
        <w:t xml:space="preserve">Activación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6645"/>
        <w:gridCol w:w="2715"/>
        <w:tblGridChange w:id="0">
          <w:tblGrid>
            <w:gridCol w:w="6645"/>
            <w:gridCol w:w="2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Piensa en el porcentaje de batería de tu teléfono y el tiempo transcurrido desde que lo pones a cargar. Responde las siguientes preguntas: </w:t>
            </w:r>
          </w:p>
          <w:p w:rsidR="00000000" w:rsidDel="00000000" w:rsidP="00000000" w:rsidRDefault="00000000" w:rsidRPr="00000000" w14:paraId="00000006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¿Cuáles son las variables involucradas en esta situación?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¿Qué valores pueden tomar estas variables?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¿Qué ocurre con una variable cuando aumentan el valor de la otra?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</w:rPr>
              <w:drawing>
                <wp:inline distB="114300" distT="114300" distL="114300" distR="114300">
                  <wp:extent cx="690563" cy="1405936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14059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left="0" w:right="0" w:firstLine="0"/>
        <w:jc w:val="left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28"/>
          <w:szCs w:val="28"/>
          <w:rtl w:val="0"/>
        </w:rPr>
        <w:t xml:space="preserve">Actividad 1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color w:val="351c75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color w:val="351c75"/>
          <w:sz w:val="24"/>
          <w:szCs w:val="24"/>
          <w:rtl w:val="0"/>
        </w:rPr>
        <w:t xml:space="preserve">¿Puede haber más de un porcentaje de carga a la vez?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Retomemos el contexto anterior, en el que analizamos la relación entre el porcentaje de batería de tu teléfono y el tiempo transcurrido desde que lo pones a cargar.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esta situación identificamos dos variables. ¿Cuál depende de cuál?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Supón que tu teléfono estaba completamente descargado y lo cargas durante 20 minutos. ¿Es posible que, en ese instante, el porcentaje de carga sea a la vez 50 % y 55 %?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manera general, si cargas tu teléfono por un tiempo determinado, ¿es posible que en ese mismo instante marque más de un porcentaje de carga?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28"/>
          <w:szCs w:val="28"/>
          <w:rtl w:val="0"/>
        </w:rPr>
        <w:t xml:space="preserve">Actividad 2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color w:val="351c7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51c75"/>
          <w:sz w:val="24"/>
          <w:szCs w:val="24"/>
          <w:rtl w:val="0"/>
        </w:rPr>
        <w:t xml:space="preserve">¿Es una función?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la actividad anterior vimos que el porcentaje de carga de un teléfono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es función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del tiempo de carga. Esto significa que hay una relación de dependencia entre estas dos variables, en la que a cada valor de la variable independiente (tiempo de carga) le corresponde un único valor de la variable dependiente (porcentaje de carga). 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continuación, te presentamos otras relaciones de dependencia entre dos variables. Indica cuáles de ellas son funciones.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i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Situación 1</w:t>
      </w: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left"/>
        <w:tblInd w:w="210.0" w:type="dxa"/>
        <w:tblLayout w:type="fixed"/>
        <w:tblLook w:val="0600"/>
      </w:tblPr>
      <w:tblGrid>
        <w:gridCol w:w="4920"/>
        <w:gridCol w:w="4395"/>
        <w:tblGridChange w:id="0">
          <w:tblGrid>
            <w:gridCol w:w="4920"/>
            <w:gridCol w:w="4395"/>
          </w:tblGrid>
        </w:tblGridChange>
      </w:tblGrid>
      <w:tr>
        <w:trPr>
          <w:cantSplit w:val="0"/>
          <w:trHeight w:val="266.837890624997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sz w:val="24"/>
                <w:szCs w:val="24"/>
              </w:rPr>
              <w:drawing>
                <wp:inline distB="114300" distT="114300" distL="114300" distR="114300">
                  <wp:extent cx="1681163" cy="969901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163" cy="9699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independiente: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bandejas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dependiente: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total de huevos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Observación: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cada bandeja tiene 12 huevos.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¿Es posible que, para algún valor de la variable independiente (cantidad de bandejas), haya más de un valor de la variable dependiente (cantidad total de huevos)? Justifica tu respuesta.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acuerdo a lo anterior, ¿podemos considerar que la cantidad total de huevos es función de la cantidad de bandejas? Justifica tu respuesta.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Situación 2</w:t>
      </w: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left"/>
        <w:tblInd w:w="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75"/>
        <w:gridCol w:w="4740"/>
        <w:tblGridChange w:id="0">
          <w:tblGrid>
            <w:gridCol w:w="4575"/>
            <w:gridCol w:w="47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1128872" cy="890750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872" cy="890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independiente: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tipo de fruta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dependiente: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color de la fruta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¿Es posible que, para algún valor de la variable independiente (tipo de fruta), haya más de un valor de la variable dependiente (color de la fruta)? Justifica tu respuesta.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acuerdo a lo anterior, ¿podemos considerar que el color de la fruta es función del tipo de fruta? Justifica.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15.0" w:type="dxa"/>
        <w:jc w:val="left"/>
        <w:tblInd w:w="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75"/>
        <w:gridCol w:w="4740"/>
        <w:tblGridChange w:id="0">
          <w:tblGrid>
            <w:gridCol w:w="4575"/>
            <w:gridCol w:w="47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Situación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</w:rPr>
              <w:drawing>
                <wp:inline distB="114300" distT="114300" distL="114300" distR="114300">
                  <wp:extent cx="519113" cy="728966"/>
                  <wp:effectExtent b="0" l="0" r="0" t="0"/>
                  <wp:docPr id="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7289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independiente: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dependiente: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huella dactilar del pulgar izquierdo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a) ¿Podemos considerar que la huella dactilar del pulgar izquierdo es función de la persona? Justifica tu respuesta.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Situación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</w:rPr>
              <w:drawing>
                <wp:inline distB="114300" distT="114300" distL="114300" distR="114300">
                  <wp:extent cx="928688" cy="923059"/>
                  <wp:effectExtent b="0" l="0" r="0" t="0"/>
                  <wp:docPr id="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688" cy="9230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independiente: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hora del día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dependiente: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temperatura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¿Podemos considerar que la temperatura es función de la hora del día? Justifica tu respuesta.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28"/>
          <w:szCs w:val="28"/>
          <w:rtl w:val="0"/>
        </w:rPr>
        <w:t xml:space="preserve">Actividad 3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51c75"/>
          <w:sz w:val="24"/>
          <w:szCs w:val="24"/>
          <w:rtl w:val="0"/>
        </w:rPr>
        <w:t xml:space="preserve">Notación de función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Completa la siguiente tabla utilizando la notación de funciones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y = f(x)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cada caso. Cuando sea necesario, propone letras para representar las variables y la función.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95"/>
        <w:gridCol w:w="2370"/>
        <w:tblGridChange w:id="0">
          <w:tblGrid>
            <w:gridCol w:w="7395"/>
            <w:gridCol w:w="237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4b427d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Descripción de la función</w:t>
            </w:r>
          </w:p>
        </w:tc>
        <w:tc>
          <w:tcPr>
            <w:tcBorders>
              <w:left w:color="ffffff" w:space="0" w:sz="8" w:val="single"/>
            </w:tcBorders>
            <w:shd w:fill="433b72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 Notación de función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relaciona la temperatura máxima anual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en función del año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T=f(a)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relaciona el perímetro de una circunferencia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en función de su radio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área de un cuadrado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es función de su lado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cansancio al hacer deporte es función de la frecuencia cardíaca. 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temperatura de una taza de té es función del tiempo desde que se sirvió.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velocidad de un atleta es función del tiempo transcurrido.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tiempo transcurrido es función de la velocidad de un atleta.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433b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40.0000000000002" w:top="1440.0000000000002" w:left="1440.0000000000002" w:right="1440.0000000000002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/>
      <w:drawing>
        <wp:inline distB="114300" distT="114300" distL="114300" distR="114300">
          <wp:extent cx="5943600" cy="91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799" l="0" r="0" t="1040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